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2B965" w14:textId="77777777" w:rsidR="004322A5" w:rsidRDefault="004322A5" w:rsidP="004322A5">
      <w:pPr>
        <w:rPr>
          <w:rFonts w:ascii="Aptos" w:hAnsi="Aptos" w:cs="Arial"/>
          <w:b/>
          <w:bCs/>
          <w:color w:val="000000"/>
          <w:sz w:val="24"/>
          <w:szCs w:val="24"/>
          <w:shd w:val="clear" w:color="auto" w:fill="FFFFFF"/>
        </w:rPr>
      </w:pPr>
    </w:p>
    <w:p w14:paraId="02CFF72A" w14:textId="17C0D331" w:rsidR="004322A5" w:rsidRPr="001F2C69" w:rsidRDefault="004322A5" w:rsidP="004322A5">
      <w:pPr>
        <w:rPr>
          <w:rFonts w:ascii="Aptos" w:hAnsi="Aptos" w:cs="Arial"/>
          <w:b/>
          <w:bCs/>
          <w:color w:val="000000"/>
          <w:sz w:val="24"/>
          <w:szCs w:val="24"/>
          <w:shd w:val="clear" w:color="auto" w:fill="FFFFFF"/>
        </w:rPr>
      </w:pPr>
      <w:r w:rsidRPr="001F2C69">
        <w:rPr>
          <w:rFonts w:ascii="Aptos" w:hAnsi="Aptos" w:cs="Arial"/>
          <w:b/>
          <w:bCs/>
          <w:color w:val="000000"/>
          <w:sz w:val="24"/>
          <w:szCs w:val="24"/>
          <w:shd w:val="clear" w:color="auto" w:fill="FFFFFF"/>
        </w:rPr>
        <w:t>Il Sistema PREM a Nodo Umido Strutturale (NUS) (per voci sintetiche)</w:t>
      </w:r>
    </w:p>
    <w:tbl>
      <w:tblPr>
        <w:tblW w:w="9493" w:type="dxa"/>
        <w:tblCellMar>
          <w:left w:w="70" w:type="dxa"/>
          <w:right w:w="70" w:type="dxa"/>
        </w:tblCellMar>
        <w:tblLook w:val="04A0" w:firstRow="1" w:lastRow="0" w:firstColumn="1" w:lastColumn="0" w:noHBand="0" w:noVBand="1"/>
      </w:tblPr>
      <w:tblGrid>
        <w:gridCol w:w="9493"/>
      </w:tblGrid>
      <w:tr w:rsidR="004322A5" w:rsidRPr="001F2C69" w14:paraId="47D7D075" w14:textId="77777777" w:rsidTr="00477CE1">
        <w:trPr>
          <w:trHeight w:val="600"/>
        </w:trPr>
        <w:tc>
          <w:tcPr>
            <w:tcW w:w="9493" w:type="dxa"/>
            <w:tcBorders>
              <w:top w:val="nil"/>
              <w:left w:val="single" w:sz="4" w:space="0" w:color="000000"/>
              <w:bottom w:val="nil"/>
              <w:right w:val="single" w:sz="4" w:space="0" w:color="000000"/>
            </w:tcBorders>
            <w:shd w:val="clear" w:color="auto" w:fill="auto"/>
            <w:hideMark/>
          </w:tcPr>
          <w:p w14:paraId="7F49A8A5" w14:textId="77777777" w:rsidR="004322A5" w:rsidRPr="001F2C69" w:rsidRDefault="004322A5" w:rsidP="00477CE1">
            <w:pPr>
              <w:spacing w:after="0" w:line="240" w:lineRule="auto"/>
              <w:jc w:val="both"/>
              <w:rPr>
                <w:rFonts w:ascii="Aptos" w:hAnsi="Aptos" w:cs="Arial"/>
                <w:b/>
                <w:bCs/>
                <w:color w:val="000000"/>
                <w:sz w:val="24"/>
                <w:szCs w:val="24"/>
                <w:shd w:val="clear" w:color="auto" w:fill="FFFFFF"/>
              </w:rPr>
            </w:pPr>
            <w:r w:rsidRPr="001F2C69">
              <w:rPr>
                <w:rFonts w:ascii="Aptos" w:hAnsi="Aptos" w:cs="Arial"/>
                <w:b/>
                <w:bCs/>
                <w:color w:val="000000"/>
                <w:sz w:val="24"/>
                <w:szCs w:val="24"/>
                <w:shd w:val="clear" w:color="auto" w:fill="FFFFFF"/>
              </w:rPr>
              <w:t>OPERE SEMI PREFABBRICATE, A NODO UMIDO STRUTTURALE, PER EDILIZIA CIVILE E COMMERCIALE</w:t>
            </w:r>
          </w:p>
        </w:tc>
      </w:tr>
      <w:tr w:rsidR="004322A5" w:rsidRPr="001F2C69" w14:paraId="652AA635" w14:textId="77777777" w:rsidTr="00477CE1">
        <w:trPr>
          <w:trHeight w:val="2430"/>
        </w:trPr>
        <w:tc>
          <w:tcPr>
            <w:tcW w:w="9493" w:type="dxa"/>
            <w:tcBorders>
              <w:top w:val="nil"/>
              <w:left w:val="single" w:sz="4" w:space="0" w:color="000000"/>
              <w:bottom w:val="nil"/>
              <w:right w:val="single" w:sz="4" w:space="0" w:color="000000"/>
            </w:tcBorders>
            <w:shd w:val="clear" w:color="auto" w:fill="auto"/>
            <w:hideMark/>
          </w:tcPr>
          <w:p w14:paraId="3D64F57E" w14:textId="77777777" w:rsidR="004322A5" w:rsidRPr="001F2C69" w:rsidRDefault="004322A5" w:rsidP="00477CE1">
            <w:pPr>
              <w:spacing w:after="0" w:line="240" w:lineRule="auto"/>
              <w:jc w:val="both"/>
              <w:rPr>
                <w:rFonts w:ascii="Aptos" w:hAnsi="Aptos" w:cs="Arial"/>
                <w:color w:val="000000"/>
                <w:sz w:val="24"/>
                <w:szCs w:val="24"/>
                <w:shd w:val="clear" w:color="auto" w:fill="FFFFFF"/>
              </w:rPr>
            </w:pPr>
            <w:r w:rsidRPr="001F2C69">
              <w:rPr>
                <w:rFonts w:ascii="Aptos" w:hAnsi="Aptos" w:cs="Arial"/>
                <w:color w:val="000000"/>
                <w:sz w:val="24"/>
                <w:szCs w:val="24"/>
                <w:shd w:val="clear" w:color="auto" w:fill="FFFFFF"/>
              </w:rPr>
              <w:t>Fornitura e posa a secco di manufatti semi-prefabbricati per la realizzazione di un complesso strutturale di tipo "iperstatico", con destinazione residenziale-commerciale-terziario, sovraccarichi medi (</w:t>
            </w:r>
            <w:proofErr w:type="spellStart"/>
            <w:r w:rsidRPr="001F2C69">
              <w:rPr>
                <w:rFonts w:ascii="Aptos" w:hAnsi="Aptos" w:cs="Arial"/>
                <w:color w:val="000000"/>
                <w:sz w:val="24"/>
                <w:szCs w:val="24"/>
                <w:shd w:val="clear" w:color="auto" w:fill="FFFFFF"/>
              </w:rPr>
              <w:t>acc+perm</w:t>
            </w:r>
            <w:proofErr w:type="spellEnd"/>
            <w:r w:rsidRPr="001F2C69">
              <w:rPr>
                <w:rFonts w:ascii="Aptos" w:hAnsi="Aptos" w:cs="Arial"/>
                <w:color w:val="000000"/>
                <w:sz w:val="24"/>
                <w:szCs w:val="24"/>
                <w:shd w:val="clear" w:color="auto" w:fill="FFFFFF"/>
              </w:rPr>
              <w:t xml:space="preserve">) non superiori a 600 </w:t>
            </w:r>
            <w:proofErr w:type="gramStart"/>
            <w:r w:rsidRPr="001F2C69">
              <w:rPr>
                <w:rFonts w:ascii="Aptos" w:hAnsi="Aptos" w:cs="Arial"/>
                <w:color w:val="000000"/>
                <w:sz w:val="24"/>
                <w:szCs w:val="24"/>
                <w:shd w:val="clear" w:color="auto" w:fill="FFFFFF"/>
              </w:rPr>
              <w:t>kg./</w:t>
            </w:r>
            <w:proofErr w:type="gramEnd"/>
            <w:r w:rsidRPr="001F2C69">
              <w:rPr>
                <w:rFonts w:ascii="Aptos" w:hAnsi="Aptos" w:cs="Arial"/>
                <w:color w:val="000000"/>
                <w:sz w:val="24"/>
                <w:szCs w:val="24"/>
                <w:shd w:val="clear" w:color="auto" w:fill="FFFFFF"/>
              </w:rPr>
              <w:t>mq. su più piani con maglia strutturale variabile ed altezza utile adatta ad ogni piano, progettato per l'assorbimento delle azioni sismiche di cui alla classificazione in riferimento all'ubicazione del fabbricato, secondo la normativa D.M: 17/01/2018 (Nuove Norme Tecniche per le costruzioni). Con adozione dei seguenti parametri: Zona sismica 3, Vita nominale (</w:t>
            </w:r>
            <w:proofErr w:type="spellStart"/>
            <w:r w:rsidRPr="001F2C69">
              <w:rPr>
                <w:rFonts w:ascii="Aptos" w:hAnsi="Aptos" w:cs="Arial"/>
                <w:color w:val="000000"/>
                <w:sz w:val="24"/>
                <w:szCs w:val="24"/>
                <w:shd w:val="clear" w:color="auto" w:fill="FFFFFF"/>
              </w:rPr>
              <w:t>Vn</w:t>
            </w:r>
            <w:proofErr w:type="spellEnd"/>
            <w:r w:rsidRPr="001F2C69">
              <w:rPr>
                <w:rFonts w:ascii="Aptos" w:hAnsi="Aptos" w:cs="Arial"/>
                <w:color w:val="000000"/>
                <w:sz w:val="24"/>
                <w:szCs w:val="24"/>
                <w:shd w:val="clear" w:color="auto" w:fill="FFFFFF"/>
              </w:rPr>
              <w:t>) 50 anni, Classe d'uso (Cu) 2, Classe di duttilità B, Categoria suolo C, Resistenza al fuoco R90.</w:t>
            </w:r>
          </w:p>
        </w:tc>
      </w:tr>
      <w:tr w:rsidR="004322A5" w:rsidRPr="001F2C69" w14:paraId="4F87DFD6" w14:textId="77777777" w:rsidTr="00477CE1">
        <w:trPr>
          <w:trHeight w:val="3165"/>
        </w:trPr>
        <w:tc>
          <w:tcPr>
            <w:tcW w:w="9493" w:type="dxa"/>
            <w:tcBorders>
              <w:top w:val="nil"/>
              <w:left w:val="single" w:sz="4" w:space="0" w:color="000000"/>
              <w:bottom w:val="nil"/>
              <w:right w:val="single" w:sz="4" w:space="0" w:color="000000"/>
            </w:tcBorders>
            <w:shd w:val="clear" w:color="auto" w:fill="auto"/>
            <w:hideMark/>
          </w:tcPr>
          <w:p w14:paraId="30372B60" w14:textId="77777777" w:rsidR="004322A5" w:rsidRPr="001F2C69" w:rsidRDefault="004322A5" w:rsidP="00477CE1">
            <w:pPr>
              <w:spacing w:after="0" w:line="240" w:lineRule="auto"/>
              <w:jc w:val="both"/>
              <w:rPr>
                <w:rFonts w:ascii="Aptos" w:hAnsi="Aptos" w:cs="Arial"/>
                <w:color w:val="000000"/>
                <w:sz w:val="24"/>
                <w:szCs w:val="24"/>
                <w:shd w:val="clear" w:color="auto" w:fill="FFFFFF"/>
              </w:rPr>
            </w:pPr>
            <w:r w:rsidRPr="001F2C69">
              <w:rPr>
                <w:rFonts w:ascii="Aptos" w:hAnsi="Aptos" w:cs="Arial"/>
                <w:color w:val="000000"/>
                <w:sz w:val="24"/>
                <w:szCs w:val="24"/>
                <w:shd w:val="clear" w:color="auto" w:fill="FFFFFF"/>
              </w:rPr>
              <w:t>Ogni elemento travi, pilastri e solai è munito della necessaria qualificazione e/o marcatura (C.P.R. 305/2011; UNI EN 13225:</w:t>
            </w:r>
            <w:proofErr w:type="gramStart"/>
            <w:r w:rsidRPr="001F2C69">
              <w:rPr>
                <w:rFonts w:ascii="Aptos" w:hAnsi="Aptos" w:cs="Arial"/>
                <w:color w:val="000000"/>
                <w:sz w:val="24"/>
                <w:szCs w:val="24"/>
                <w:shd w:val="clear" w:color="auto" w:fill="FFFFFF"/>
              </w:rPr>
              <w:t>2013;UNI</w:t>
            </w:r>
            <w:proofErr w:type="gramEnd"/>
            <w:r w:rsidRPr="001F2C69">
              <w:rPr>
                <w:rFonts w:ascii="Aptos" w:hAnsi="Aptos" w:cs="Arial"/>
                <w:color w:val="000000"/>
                <w:sz w:val="24"/>
                <w:szCs w:val="24"/>
                <w:shd w:val="clear" w:color="auto" w:fill="FFFFFF"/>
              </w:rPr>
              <w:t xml:space="preserve"> EN 1168:2012) e l'azienda fornitrice deve essere certificata con un Sistema di Qualità conforme alla norma UNI EN ISO 9001. L'edificio è composto da: pilastri o setti pluripiano in </w:t>
            </w:r>
            <w:proofErr w:type="spellStart"/>
            <w:r w:rsidRPr="001F2C69">
              <w:rPr>
                <w:rFonts w:ascii="Aptos" w:hAnsi="Aptos" w:cs="Arial"/>
                <w:color w:val="000000"/>
                <w:sz w:val="24"/>
                <w:szCs w:val="24"/>
                <w:shd w:val="clear" w:color="auto" w:fill="FFFFFF"/>
              </w:rPr>
              <w:t>c.a.v</w:t>
            </w:r>
            <w:proofErr w:type="spellEnd"/>
            <w:r w:rsidRPr="001F2C69">
              <w:rPr>
                <w:rFonts w:ascii="Aptos" w:hAnsi="Aptos" w:cs="Arial"/>
                <w:color w:val="000000"/>
                <w:sz w:val="24"/>
                <w:szCs w:val="24"/>
                <w:shd w:val="clear" w:color="auto" w:fill="FFFFFF"/>
              </w:rPr>
              <w:t xml:space="preserve">. a Nodo Umido Strutturale interamente gettati in stabilimento con calcestruzzi di classe C28/35 o superiore, con utilizzo di casseforme metalliche con tre </w:t>
            </w:r>
            <w:proofErr w:type="spellStart"/>
            <w:r w:rsidRPr="001F2C69">
              <w:rPr>
                <w:rFonts w:ascii="Aptos" w:hAnsi="Aptos" w:cs="Arial"/>
                <w:color w:val="000000"/>
                <w:sz w:val="24"/>
                <w:szCs w:val="24"/>
                <w:shd w:val="clear" w:color="auto" w:fill="FFFFFF"/>
              </w:rPr>
              <w:t>superifici</w:t>
            </w:r>
            <w:proofErr w:type="spellEnd"/>
            <w:r w:rsidRPr="001F2C69">
              <w:rPr>
                <w:rFonts w:ascii="Aptos" w:hAnsi="Aptos" w:cs="Arial"/>
                <w:color w:val="000000"/>
                <w:sz w:val="24"/>
                <w:szCs w:val="24"/>
                <w:shd w:val="clear" w:color="auto" w:fill="FFFFFF"/>
              </w:rPr>
              <w:t xml:space="preserve"> aventi finitura "contro cassero" e la quarta frattazzata. I pilastri o i setti sono predisposti, in corrispondenza del solaio, del necessario sistema per garantire la perfetta continuità strutturale del nodo trave-pilastro, dopo il getto integrativo, e degli eventuali lamierini con funzione di contenimento del getto. L' ancoraggio al piede è predisposto per fondazioni con appositi inserti e/o attrezzature metalliche e di eventuali barre di armatura integrative, tutti compensati a parte, da annegare nel getto di fondazione.</w:t>
            </w:r>
          </w:p>
        </w:tc>
      </w:tr>
      <w:tr w:rsidR="004322A5" w:rsidRPr="001F2C69" w14:paraId="465FEA8B" w14:textId="77777777" w:rsidTr="00477CE1">
        <w:trPr>
          <w:trHeight w:val="3450"/>
        </w:trPr>
        <w:tc>
          <w:tcPr>
            <w:tcW w:w="9493" w:type="dxa"/>
            <w:tcBorders>
              <w:top w:val="nil"/>
              <w:left w:val="single" w:sz="4" w:space="0" w:color="000000"/>
              <w:bottom w:val="nil"/>
              <w:right w:val="single" w:sz="4" w:space="0" w:color="000000"/>
            </w:tcBorders>
            <w:shd w:val="clear" w:color="auto" w:fill="auto"/>
            <w:hideMark/>
          </w:tcPr>
          <w:p w14:paraId="2AA2E60A" w14:textId="77777777" w:rsidR="004322A5" w:rsidRPr="001F2C69" w:rsidRDefault="004322A5" w:rsidP="00477CE1">
            <w:pPr>
              <w:spacing w:after="0" w:line="240" w:lineRule="auto"/>
              <w:jc w:val="both"/>
              <w:rPr>
                <w:rFonts w:ascii="Aptos" w:hAnsi="Aptos" w:cs="Arial"/>
                <w:color w:val="000000"/>
                <w:sz w:val="24"/>
                <w:szCs w:val="24"/>
                <w:shd w:val="clear" w:color="auto" w:fill="FFFFFF"/>
              </w:rPr>
            </w:pPr>
            <w:r w:rsidRPr="001F2C69">
              <w:rPr>
                <w:rFonts w:ascii="Aptos" w:hAnsi="Aptos" w:cs="Arial"/>
                <w:color w:val="000000"/>
                <w:sz w:val="24"/>
                <w:szCs w:val="24"/>
                <w:shd w:val="clear" w:color="auto" w:fill="FFFFFF"/>
              </w:rPr>
              <w:t xml:space="preserve">Travi in tralicciate completate con un getto di calcestruzzo collaborante (PREM) autoportanti di categoria strutturale calcestruzzo armato (b, ai sensi delle Linee Guida Ministeriali) prodotte in cassero metallico, autoportanti per il peso proprio e la quota di solaio di competenza, composte da una parte inferiore allargata, con calcestruzzo C28/35 o superiore e traliccio metallico saldato, con eventuali gabbie e/o armatura metallica integrativa, costituente l'armatura, necessaria all'assorbimento dei carichi di progetto, sia di FASE 1 (getto) che di FASE 2 (esercizio). Testate opportunamente progettate per realizzare attraverso le armature fornite a corredo e il getto integrativo, una continuità nei nodi strutturali. Fornitura e posa in opera di solai di tipo "Piano" in </w:t>
            </w:r>
            <w:proofErr w:type="spellStart"/>
            <w:r w:rsidRPr="001F2C69">
              <w:rPr>
                <w:rFonts w:ascii="Aptos" w:hAnsi="Aptos" w:cs="Arial"/>
                <w:color w:val="000000"/>
                <w:sz w:val="24"/>
                <w:szCs w:val="24"/>
                <w:shd w:val="clear" w:color="auto" w:fill="FFFFFF"/>
              </w:rPr>
              <w:t>c.a.p.</w:t>
            </w:r>
            <w:proofErr w:type="spellEnd"/>
            <w:r w:rsidRPr="001F2C69">
              <w:rPr>
                <w:rFonts w:ascii="Aptos" w:hAnsi="Aptos" w:cs="Arial"/>
                <w:color w:val="000000"/>
                <w:sz w:val="24"/>
                <w:szCs w:val="24"/>
                <w:shd w:val="clear" w:color="auto" w:fill="FFFFFF"/>
              </w:rPr>
              <w:t xml:space="preserve"> realizzati con C45/55 dotati alle estremità di apposite fresature per l'alloggiamento delle armature inferiori e superiori per il collegamento con gli altri elementi strutturali (travi, </w:t>
            </w:r>
            <w:proofErr w:type="gramStart"/>
            <w:r w:rsidRPr="001F2C69">
              <w:rPr>
                <w:rFonts w:ascii="Aptos" w:hAnsi="Aptos" w:cs="Arial"/>
                <w:color w:val="000000"/>
                <w:sz w:val="24"/>
                <w:szCs w:val="24"/>
                <w:shd w:val="clear" w:color="auto" w:fill="FFFFFF"/>
              </w:rPr>
              <w:t>setti</w:t>
            </w:r>
            <w:r>
              <w:rPr>
                <w:rFonts w:ascii="Aptos" w:hAnsi="Aptos" w:cs="Arial"/>
                <w:color w:val="000000"/>
                <w:sz w:val="24"/>
                <w:szCs w:val="24"/>
                <w:shd w:val="clear" w:color="auto" w:fill="FFFFFF"/>
              </w:rPr>
              <w:t>,.</w:t>
            </w:r>
            <w:r w:rsidRPr="001F2C69">
              <w:rPr>
                <w:rFonts w:ascii="Aptos" w:hAnsi="Aptos" w:cs="Arial"/>
                <w:color w:val="000000"/>
                <w:sz w:val="24"/>
                <w:szCs w:val="24"/>
                <w:shd w:val="clear" w:color="auto" w:fill="FFFFFF"/>
              </w:rPr>
              <w:t>..</w:t>
            </w:r>
            <w:proofErr w:type="gramEnd"/>
            <w:r w:rsidRPr="001F2C69">
              <w:rPr>
                <w:rFonts w:ascii="Aptos" w:hAnsi="Aptos" w:cs="Arial"/>
                <w:color w:val="000000"/>
                <w:sz w:val="24"/>
                <w:szCs w:val="24"/>
                <w:shd w:val="clear" w:color="auto" w:fill="FFFFFF"/>
              </w:rPr>
              <w:t xml:space="preserve">). Il tutto posato a secco con idonee attrezzature e manodopera specializzata e completato </w:t>
            </w:r>
          </w:p>
        </w:tc>
      </w:tr>
      <w:tr w:rsidR="004322A5" w:rsidRPr="001F2C69" w14:paraId="1E939566" w14:textId="77777777" w:rsidTr="00477CE1">
        <w:trPr>
          <w:trHeight w:val="1320"/>
        </w:trPr>
        <w:tc>
          <w:tcPr>
            <w:tcW w:w="9493" w:type="dxa"/>
            <w:tcBorders>
              <w:top w:val="nil"/>
              <w:left w:val="single" w:sz="4" w:space="0" w:color="000000"/>
              <w:bottom w:val="nil"/>
              <w:right w:val="single" w:sz="4" w:space="0" w:color="000000"/>
            </w:tcBorders>
            <w:shd w:val="clear" w:color="auto" w:fill="auto"/>
            <w:hideMark/>
          </w:tcPr>
          <w:p w14:paraId="68B5B953" w14:textId="77777777" w:rsidR="004322A5" w:rsidRPr="001F2C69" w:rsidRDefault="004322A5" w:rsidP="00477CE1">
            <w:pPr>
              <w:spacing w:after="0" w:line="240" w:lineRule="auto"/>
              <w:jc w:val="both"/>
              <w:rPr>
                <w:rFonts w:ascii="Aptos" w:hAnsi="Aptos" w:cs="Arial"/>
                <w:color w:val="000000"/>
                <w:sz w:val="24"/>
                <w:szCs w:val="24"/>
                <w:shd w:val="clear" w:color="auto" w:fill="FFFFFF"/>
              </w:rPr>
            </w:pPr>
            <w:r w:rsidRPr="001F2C69">
              <w:rPr>
                <w:rFonts w:ascii="Aptos" w:hAnsi="Aptos" w:cs="Arial"/>
                <w:color w:val="000000"/>
                <w:sz w:val="24"/>
                <w:szCs w:val="24"/>
                <w:shd w:val="clear" w:color="auto" w:fill="FFFFFF"/>
              </w:rPr>
              <w:t xml:space="preserve">con il getto integrativo dei solai armato con rete elettrosaldata incluso il completamento delle travi e dei nodi. Sono esclusi: le opere di fondazione, la fornitura e la posa in opera degli inserti di fondazione </w:t>
            </w:r>
            <w:proofErr w:type="spellStart"/>
            <w:r w:rsidRPr="001F2C69">
              <w:rPr>
                <w:rFonts w:ascii="Aptos" w:hAnsi="Aptos" w:cs="Arial"/>
                <w:color w:val="000000"/>
                <w:sz w:val="24"/>
                <w:szCs w:val="24"/>
                <w:shd w:val="clear" w:color="auto" w:fill="FFFFFF"/>
              </w:rPr>
              <w:t>nonchè</w:t>
            </w:r>
            <w:proofErr w:type="spellEnd"/>
            <w:r w:rsidRPr="001F2C69">
              <w:rPr>
                <w:rFonts w:ascii="Aptos" w:hAnsi="Aptos" w:cs="Arial"/>
                <w:color w:val="000000"/>
                <w:sz w:val="24"/>
                <w:szCs w:val="24"/>
                <w:shd w:val="clear" w:color="auto" w:fill="FFFFFF"/>
              </w:rPr>
              <w:t xml:space="preserve"> il loro </w:t>
            </w:r>
            <w:proofErr w:type="spellStart"/>
            <w:r w:rsidRPr="001F2C69">
              <w:rPr>
                <w:rFonts w:ascii="Aptos" w:hAnsi="Aptos" w:cs="Arial"/>
                <w:color w:val="000000"/>
                <w:sz w:val="24"/>
                <w:szCs w:val="24"/>
                <w:shd w:val="clear" w:color="auto" w:fill="FFFFFF"/>
              </w:rPr>
              <w:t>inghisaggio</w:t>
            </w:r>
            <w:proofErr w:type="spellEnd"/>
            <w:r w:rsidRPr="001F2C69">
              <w:rPr>
                <w:rFonts w:ascii="Aptos" w:hAnsi="Aptos" w:cs="Arial"/>
                <w:color w:val="000000"/>
                <w:sz w:val="24"/>
                <w:szCs w:val="24"/>
                <w:shd w:val="clear" w:color="auto" w:fill="FFFFFF"/>
              </w:rPr>
              <w:t xml:space="preserve"> con malta antiritiro e di classe &gt;=45/55. Misurazione per mq. di superficie di impalcato misurato al bordo esterno dell'edificio:</w:t>
            </w:r>
          </w:p>
        </w:tc>
      </w:tr>
    </w:tbl>
    <w:p w14:paraId="7FA15048" w14:textId="77777777" w:rsidR="00853930" w:rsidRDefault="00853930"/>
    <w:sectPr w:rsidR="008539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A5"/>
    <w:rsid w:val="00175CF9"/>
    <w:rsid w:val="001830EB"/>
    <w:rsid w:val="004322A5"/>
    <w:rsid w:val="0049161B"/>
    <w:rsid w:val="00853930"/>
    <w:rsid w:val="00897DBA"/>
    <w:rsid w:val="00934AAC"/>
    <w:rsid w:val="00BC1EBE"/>
    <w:rsid w:val="00C62776"/>
    <w:rsid w:val="00E16A23"/>
    <w:rsid w:val="00F949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CD45"/>
  <w15:chartTrackingRefBased/>
  <w15:docId w15:val="{F3790EC6-DC86-44C6-8A75-9AD3B59A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2A5"/>
  </w:style>
  <w:style w:type="paragraph" w:styleId="Titolo1">
    <w:name w:val="heading 1"/>
    <w:basedOn w:val="Normale"/>
    <w:next w:val="Normale"/>
    <w:link w:val="Titolo1Carattere"/>
    <w:uiPriority w:val="9"/>
    <w:qFormat/>
    <w:rsid w:val="00432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32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322A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322A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322A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322A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322A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322A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322A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22A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322A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322A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322A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322A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322A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322A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322A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322A5"/>
    <w:rPr>
      <w:rFonts w:eastAsiaTheme="majorEastAsia" w:cstheme="majorBidi"/>
      <w:color w:val="272727" w:themeColor="text1" w:themeTint="D8"/>
    </w:rPr>
  </w:style>
  <w:style w:type="paragraph" w:styleId="Titolo">
    <w:name w:val="Title"/>
    <w:basedOn w:val="Normale"/>
    <w:next w:val="Normale"/>
    <w:link w:val="TitoloCarattere"/>
    <w:uiPriority w:val="10"/>
    <w:qFormat/>
    <w:rsid w:val="00432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322A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322A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322A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322A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322A5"/>
    <w:rPr>
      <w:i/>
      <w:iCs/>
      <w:color w:val="404040" w:themeColor="text1" w:themeTint="BF"/>
    </w:rPr>
  </w:style>
  <w:style w:type="paragraph" w:styleId="Paragrafoelenco">
    <w:name w:val="List Paragraph"/>
    <w:basedOn w:val="Normale"/>
    <w:uiPriority w:val="34"/>
    <w:qFormat/>
    <w:rsid w:val="004322A5"/>
    <w:pPr>
      <w:ind w:left="720"/>
      <w:contextualSpacing/>
    </w:pPr>
  </w:style>
  <w:style w:type="character" w:styleId="Enfasiintensa">
    <w:name w:val="Intense Emphasis"/>
    <w:basedOn w:val="Carpredefinitoparagrafo"/>
    <w:uiPriority w:val="21"/>
    <w:qFormat/>
    <w:rsid w:val="004322A5"/>
    <w:rPr>
      <w:i/>
      <w:iCs/>
      <w:color w:val="0F4761" w:themeColor="accent1" w:themeShade="BF"/>
    </w:rPr>
  </w:style>
  <w:style w:type="paragraph" w:styleId="Citazioneintensa">
    <w:name w:val="Intense Quote"/>
    <w:basedOn w:val="Normale"/>
    <w:next w:val="Normale"/>
    <w:link w:val="CitazioneintensaCarattere"/>
    <w:uiPriority w:val="30"/>
    <w:qFormat/>
    <w:rsid w:val="00432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322A5"/>
    <w:rPr>
      <w:i/>
      <w:iCs/>
      <w:color w:val="0F4761" w:themeColor="accent1" w:themeShade="BF"/>
    </w:rPr>
  </w:style>
  <w:style w:type="character" w:styleId="Riferimentointenso">
    <w:name w:val="Intense Reference"/>
    <w:basedOn w:val="Carpredefinitoparagrafo"/>
    <w:uiPriority w:val="32"/>
    <w:qFormat/>
    <w:rsid w:val="004322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Bertoldo</dc:creator>
  <cp:keywords/>
  <dc:description/>
  <cp:lastModifiedBy>Valeria Bertoldo</cp:lastModifiedBy>
  <cp:revision>1</cp:revision>
  <dcterms:created xsi:type="dcterms:W3CDTF">2024-07-04T10:53:00Z</dcterms:created>
  <dcterms:modified xsi:type="dcterms:W3CDTF">2024-07-04T10:54:00Z</dcterms:modified>
</cp:coreProperties>
</file>